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4196" w14:textId="0C12C650" w:rsidR="00636A1F" w:rsidRPr="00596747" w:rsidRDefault="00636A1F" w:rsidP="00636A1F">
      <w:pPr>
        <w:rPr>
          <w:rFonts w:ascii="Arial" w:hAnsi="Arial" w:cs="Arial"/>
          <w:sz w:val="36"/>
          <w:szCs w:val="36"/>
        </w:rPr>
      </w:pPr>
      <w:r w:rsidRPr="00596747">
        <w:rPr>
          <w:rFonts w:ascii="Arial" w:hAnsi="Arial" w:cs="Arial"/>
          <w:sz w:val="36"/>
          <w:szCs w:val="36"/>
        </w:rPr>
        <w:t>Big News for Northeast Pollinator Protection</w:t>
      </w:r>
      <w:r w:rsidR="0033776A" w:rsidRPr="00596747">
        <w:rPr>
          <w:rFonts w:ascii="Arial" w:hAnsi="Arial" w:cs="Arial"/>
          <w:sz w:val="36"/>
          <w:szCs w:val="36"/>
        </w:rPr>
        <w:t xml:space="preserve">! </w:t>
      </w:r>
    </w:p>
    <w:p w14:paraId="62108E2D" w14:textId="054AC536" w:rsidR="0033776A" w:rsidRPr="00C1553A" w:rsidRDefault="0033776A" w:rsidP="00636A1F">
      <w:pPr>
        <w:rPr>
          <w:rFonts w:ascii="Arial" w:hAnsi="Arial" w:cs="Arial"/>
        </w:rPr>
      </w:pPr>
    </w:p>
    <w:p w14:paraId="50B92B87" w14:textId="0FCBE597" w:rsidR="00C1553A" w:rsidRPr="00C1553A" w:rsidRDefault="00C1553A" w:rsidP="00636A1F">
      <w:pPr>
        <w:rPr>
          <w:rFonts w:ascii="Arial" w:hAnsi="Arial" w:cs="Arial"/>
        </w:rPr>
      </w:pPr>
    </w:p>
    <w:p w14:paraId="0A4CB6C7" w14:textId="207C5055" w:rsidR="00C1553A" w:rsidRPr="00AF04D2" w:rsidRDefault="00AF04D2" w:rsidP="00C1553A">
      <w:pPr>
        <w:textAlignment w:val="baseline"/>
        <w:rPr>
          <w:rFonts w:ascii="Arial" w:eastAsia="Times New Roman" w:hAnsi="Arial" w:cs="Arial"/>
          <w:sz w:val="20"/>
          <w:szCs w:val="20"/>
        </w:rPr>
      </w:pPr>
      <w:r w:rsidRPr="00AF04D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1B4F23E" wp14:editId="03C4B73C">
            <wp:simplePos x="0" y="0"/>
            <wp:positionH relativeFrom="column">
              <wp:posOffset>2620010</wp:posOffset>
            </wp:positionH>
            <wp:positionV relativeFrom="paragraph">
              <wp:posOffset>29845</wp:posOffset>
            </wp:positionV>
            <wp:extent cx="3789045" cy="2842260"/>
            <wp:effectExtent l="0" t="0" r="0" b="2540"/>
            <wp:wrapTight wrapText="bothSides">
              <wp:wrapPolygon edited="0">
                <wp:start x="0" y="0"/>
                <wp:lineTo x="0" y="21523"/>
                <wp:lineTo x="21502" y="21523"/>
                <wp:lineTo x="21502" y="0"/>
                <wp:lineTo x="0" y="0"/>
              </wp:wrapPolygon>
            </wp:wrapTight>
            <wp:docPr id="2" name="Picture 2" descr="A picture containing tree, outdoor, plant,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ree, outdoor, plant, fores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45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F20" w:rsidRPr="00AF04D2">
        <w:rPr>
          <w:rFonts w:ascii="Arial" w:hAnsi="Arial" w:cs="Arial"/>
          <w:sz w:val="20"/>
          <w:szCs w:val="20"/>
        </w:rPr>
        <w:t>I</w:t>
      </w:r>
      <w:r w:rsidR="00636A1F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n </w:t>
      </w:r>
      <w:proofErr w:type="gramStart"/>
      <w:r w:rsidR="00636A1F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April,</w:t>
      </w:r>
      <w:proofErr w:type="gramEnd"/>
      <w:r w:rsidR="00636A1F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 2021, </w:t>
      </w:r>
      <w:r w:rsidR="0033776A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the federal government’s </w:t>
      </w:r>
      <w:r w:rsidR="00636A1F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NRCS Regional Conservation Partnership Program awarded $6,239,091 to 10 Northeast land trusts working in partnership. </w:t>
      </w:r>
      <w:r w:rsidR="00C1553A" w:rsidRPr="00AF04D2">
        <w:rPr>
          <w:rFonts w:ascii="Arial" w:eastAsia="Times New Roman" w:hAnsi="Arial" w:cs="Arial"/>
          <w:i/>
          <w:iCs/>
          <w:sz w:val="20"/>
          <w:szCs w:val="20"/>
          <w:bdr w:val="none" w:sz="0" w:space="0" w:color="auto" w:frame="1"/>
        </w:rPr>
        <w:t>The Uplands to Lowlands Climate-Resilient Cores and Connectors</w:t>
      </w:r>
      <w:r w:rsidR="00C1553A" w:rsidRPr="00AF04D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grant will support land conservation and restoration projects on a regional scale through a partnership of three Regional Conservation Partnerships: The Berkshire Taconic Regional Conservation Partnership, Hudson to Housatonic (H2H) Regional Conservation Partnership, and Litchfield Hills </w:t>
      </w:r>
      <w:proofErr w:type="spellStart"/>
      <w:r w:rsidR="00C1553A" w:rsidRPr="00AF04D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Greenprint</w:t>
      </w:r>
      <w:proofErr w:type="spellEnd"/>
      <w:r w:rsidR="00C1553A" w:rsidRPr="00AF04D2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Collaborative. The Rensselaer Plateau Alliance, a member of Berkshire Taconic RCP, is serving as a lead in this project.</w:t>
      </w:r>
    </w:p>
    <w:p w14:paraId="4BE80EC1" w14:textId="265F4AFF" w:rsidR="00C1553A" w:rsidRPr="00AF04D2" w:rsidRDefault="00C1553A" w:rsidP="00636A1F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</w:pPr>
    </w:p>
    <w:p w14:paraId="48D405A0" w14:textId="05F92D35" w:rsidR="00636A1F" w:rsidRPr="00AF04D2" w:rsidRDefault="00AF04D2" w:rsidP="00636A1F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</w:pPr>
      <w:r w:rsidRPr="00AF04D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868373" wp14:editId="73B051D2">
                <wp:simplePos x="0" y="0"/>
                <wp:positionH relativeFrom="column">
                  <wp:posOffset>2621280</wp:posOffset>
                </wp:positionH>
                <wp:positionV relativeFrom="paragraph">
                  <wp:posOffset>391160</wp:posOffset>
                </wp:positionV>
                <wp:extent cx="3789045" cy="6604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02" y="21185"/>
                    <wp:lineTo x="21502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9045" cy="66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901EE9" w14:textId="342FA2E2" w:rsidR="00812E06" w:rsidRPr="00596747" w:rsidRDefault="00094508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Right, a</w:t>
                            </w:r>
                            <w:r w:rsidR="00812E06"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knotweed covered spot along the Norwalk Pollinator Pathway that will be </w:t>
                            </w:r>
                            <w:r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 w:rsidR="00812E06"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site of restoration including </w:t>
                            </w:r>
                            <w:proofErr w:type="spellStart"/>
                            <w:r w:rsidR="00812E06"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invasives</w:t>
                            </w:r>
                            <w:proofErr w:type="spellEnd"/>
                            <w:r w:rsidR="00812E06" w:rsidRPr="00596747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removal and planting.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6837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6.4pt;margin-top:30.8pt;width:298.35pt;height:5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" fillcolor="white [3201]" stroked="f" strokeweight=".5pt">
                <v:textbox>
                  <w:txbxContent>
                    <w:p w14:paraId="2F901EE9" w14:textId="342FA2E2" w:rsidR="00812E06" w:rsidRPr="00596747" w:rsidRDefault="00094508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Right, a</w:t>
                      </w:r>
                      <w:r w:rsidR="00812E06"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knotweed covered spot along the Norwalk Pollinator Pathway that will be </w:t>
                      </w:r>
                      <w:r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a</w:t>
                      </w:r>
                      <w:r w:rsidR="00812E06"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site of restoration including </w:t>
                      </w:r>
                      <w:proofErr w:type="spellStart"/>
                      <w:r w:rsidR="00812E06"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invasives</w:t>
                      </w:r>
                      <w:proofErr w:type="spellEnd"/>
                      <w:r w:rsidR="00812E06" w:rsidRPr="00596747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 removal and planting.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36A1F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Over 5 years, the partner organizations will conserve land through easements, protect pollinator pathways, restore buffers along streams and other waterways, and more. Partners will contribute an additional $7,064,460 of staff time, cash, and matching land conservation projects.</w:t>
      </w:r>
    </w:p>
    <w:p w14:paraId="42A920B0" w14:textId="4B441922" w:rsidR="007476E8" w:rsidRPr="00AF04D2" w:rsidRDefault="007476E8" w:rsidP="00636A1F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</w:pPr>
    </w:p>
    <w:p w14:paraId="00D343F5" w14:textId="27613BB4" w:rsidR="006F73C7" w:rsidRPr="00AF04D2" w:rsidRDefault="006F73C7" w:rsidP="00636A1F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</w:pPr>
      <w:r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Thank you to the Hudson to Housatonic Regional Conservation Partnership (H2H) for in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cluding</w:t>
      </w:r>
      <w:r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 the Pollinator Pathway 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in </w:t>
      </w:r>
      <w:r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this 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project</w:t>
      </w:r>
      <w:r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.  Beginning this year, six New York and six Connecticut Pollinator Pathway projects will receive $5000 each for planting 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native plants</w:t>
      </w:r>
      <w:r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 along waterways.  Thanks also to the Norwalk River Watershed Association for 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its role as a facilitator of t</w:t>
      </w:r>
      <w:r w:rsidR="0033776A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h</w:t>
      </w:r>
      <w:r w:rsidR="007476E8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>is part of the grant</w:t>
      </w:r>
      <w:r w:rsidR="0033776A" w:rsidRPr="00AF04D2">
        <w:rPr>
          <w:rFonts w:ascii="Arial" w:eastAsia="Times New Roman" w:hAnsi="Arial" w:cs="Arial"/>
          <w:color w:val="000000"/>
          <w:sz w:val="20"/>
          <w:szCs w:val="20"/>
          <w:shd w:val="clear" w:color="auto" w:fill="FEFDFD"/>
        </w:rPr>
        <w:t xml:space="preserve">. </w:t>
      </w:r>
    </w:p>
    <w:p w14:paraId="62481623" w14:textId="51DBB229" w:rsidR="0072500F" w:rsidRPr="00AF04D2" w:rsidRDefault="00A610B4">
      <w:pPr>
        <w:rPr>
          <w:rFonts w:ascii="Arial" w:hAnsi="Arial" w:cs="Arial"/>
          <w:sz w:val="20"/>
          <w:szCs w:val="20"/>
        </w:rPr>
      </w:pPr>
    </w:p>
    <w:p w14:paraId="1BB6F3F8" w14:textId="4E22DE7A" w:rsidR="0047287F" w:rsidRPr="00AF04D2" w:rsidRDefault="0033776A">
      <w:pPr>
        <w:rPr>
          <w:rFonts w:ascii="Arial" w:hAnsi="Arial" w:cs="Arial"/>
          <w:sz w:val="20"/>
          <w:szCs w:val="20"/>
        </w:rPr>
      </w:pPr>
      <w:r w:rsidRPr="00AF04D2">
        <w:rPr>
          <w:rFonts w:ascii="Arial" w:hAnsi="Arial" w:cs="Arial"/>
          <w:sz w:val="20"/>
          <w:szCs w:val="20"/>
        </w:rPr>
        <w:t>Read more about the larger goals of this project from the Ren</w:t>
      </w:r>
      <w:r w:rsidR="00963E86" w:rsidRPr="00AF04D2">
        <w:rPr>
          <w:rFonts w:ascii="Arial" w:hAnsi="Arial" w:cs="Arial"/>
          <w:sz w:val="20"/>
          <w:szCs w:val="20"/>
        </w:rPr>
        <w:t xml:space="preserve">sselaer Plateau Alliance </w:t>
      </w:r>
      <w:hyperlink r:id="rId5" w:history="1">
        <w:r w:rsidR="00963E86" w:rsidRPr="00AF04D2">
          <w:rPr>
            <w:rStyle w:val="Hyperlink"/>
            <w:rFonts w:ascii="Arial" w:hAnsi="Arial" w:cs="Arial"/>
            <w:sz w:val="20"/>
            <w:szCs w:val="20"/>
          </w:rPr>
          <w:t>here.</w:t>
        </w:r>
      </w:hyperlink>
      <w:r w:rsidR="00963E86" w:rsidRPr="00AF04D2">
        <w:rPr>
          <w:rFonts w:ascii="Arial" w:hAnsi="Arial" w:cs="Arial"/>
          <w:sz w:val="20"/>
          <w:szCs w:val="20"/>
        </w:rPr>
        <w:t xml:space="preserve"> </w:t>
      </w:r>
    </w:p>
    <w:p w14:paraId="3F2459C9" w14:textId="7C19D479" w:rsidR="0033776A" w:rsidRPr="00AF04D2" w:rsidRDefault="0033776A">
      <w:pPr>
        <w:rPr>
          <w:rFonts w:ascii="Arial" w:hAnsi="Arial" w:cs="Arial"/>
          <w:sz w:val="20"/>
          <w:szCs w:val="20"/>
        </w:rPr>
      </w:pPr>
    </w:p>
    <w:sectPr w:rsidR="0033776A" w:rsidRPr="00AF04D2" w:rsidSect="00A3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1F"/>
    <w:rsid w:val="00094508"/>
    <w:rsid w:val="0033776A"/>
    <w:rsid w:val="0047287F"/>
    <w:rsid w:val="00596747"/>
    <w:rsid w:val="00636A1F"/>
    <w:rsid w:val="00687953"/>
    <w:rsid w:val="006F73C7"/>
    <w:rsid w:val="00736337"/>
    <w:rsid w:val="007476E8"/>
    <w:rsid w:val="00812E06"/>
    <w:rsid w:val="00827C46"/>
    <w:rsid w:val="00862F3F"/>
    <w:rsid w:val="00963E86"/>
    <w:rsid w:val="00A05F20"/>
    <w:rsid w:val="00A32F9A"/>
    <w:rsid w:val="00A610B4"/>
    <w:rsid w:val="00AF04D2"/>
    <w:rsid w:val="00C1553A"/>
    <w:rsid w:val="00D34F89"/>
    <w:rsid w:val="00D9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CD3F3"/>
  <w15:chartTrackingRefBased/>
  <w15:docId w15:val="{11774C14-8B43-2C41-B4E9-CCC46466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3E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E86"/>
    <w:rPr>
      <w:color w:val="605E5C"/>
      <w:shd w:val="clear" w:color="auto" w:fill="E1DFDD"/>
    </w:rPr>
  </w:style>
  <w:style w:type="character" w:customStyle="1" w:styleId="eilaw">
    <w:name w:val="eilaw"/>
    <w:basedOn w:val="DefaultParagraphFont"/>
    <w:rsid w:val="00C15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016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8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nsselaerplateau.org/post/uplands-to-lowlands-ten-land-trusts-three-regional-conservation-partnerships-one-bold-projec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Washer</dc:creator>
  <cp:keywords/>
  <dc:description/>
  <cp:lastModifiedBy>Louise Washer</cp:lastModifiedBy>
  <cp:revision>2</cp:revision>
  <dcterms:created xsi:type="dcterms:W3CDTF">2022-04-09T18:01:00Z</dcterms:created>
  <dcterms:modified xsi:type="dcterms:W3CDTF">2022-04-09T18:01:00Z</dcterms:modified>
</cp:coreProperties>
</file>